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B8" w:rsidRPr="00C60CDF" w:rsidRDefault="003663B8" w:rsidP="003663B8">
      <w:pPr>
        <w:pStyle w:val="newncpi"/>
        <w:ind w:firstLine="0"/>
        <w:jc w:val="center"/>
        <w:rPr>
          <w:rStyle w:val="promulgator"/>
          <w:b/>
          <w:sz w:val="30"/>
          <w:szCs w:val="30"/>
          <w:u w:val="single"/>
        </w:rPr>
      </w:pPr>
      <w:r w:rsidRPr="00C60CDF">
        <w:rPr>
          <w:rStyle w:val="name"/>
          <w:b/>
          <w:sz w:val="30"/>
          <w:szCs w:val="30"/>
          <w:u w:val="single"/>
        </w:rPr>
        <w:t>ДЕКРЕТ</w:t>
      </w:r>
      <w:r w:rsidRPr="00C60CDF">
        <w:rPr>
          <w:rStyle w:val="promulgator"/>
          <w:b/>
          <w:sz w:val="30"/>
          <w:szCs w:val="30"/>
          <w:u w:val="single"/>
        </w:rPr>
        <w:t xml:space="preserve"> ПРЕЗИДЕНТА РЕСПУБЛИКИ БЕЛАРУСЬ</w:t>
      </w:r>
    </w:p>
    <w:p w:rsidR="003663B8" w:rsidRPr="00C60CDF" w:rsidRDefault="003663B8" w:rsidP="003663B8">
      <w:pPr>
        <w:pStyle w:val="newncpi"/>
        <w:ind w:firstLine="0"/>
        <w:jc w:val="center"/>
        <w:rPr>
          <w:rStyle w:val="number"/>
          <w:b/>
          <w:sz w:val="30"/>
          <w:szCs w:val="30"/>
          <w:u w:val="single"/>
        </w:rPr>
      </w:pPr>
      <w:r w:rsidRPr="00C60CDF">
        <w:rPr>
          <w:rStyle w:val="datepr"/>
          <w:b/>
          <w:sz w:val="30"/>
          <w:szCs w:val="30"/>
          <w:u w:val="single"/>
        </w:rPr>
        <w:t>24 ноября 2006 г.</w:t>
      </w:r>
      <w:r w:rsidRPr="00C60CDF">
        <w:rPr>
          <w:rStyle w:val="number"/>
          <w:b/>
          <w:sz w:val="30"/>
          <w:szCs w:val="30"/>
          <w:u w:val="single"/>
        </w:rPr>
        <w:t xml:space="preserve"> № 18</w:t>
      </w:r>
    </w:p>
    <w:p w:rsidR="003663B8" w:rsidRPr="00C60CDF" w:rsidRDefault="00C60CDF" w:rsidP="00C60CDF">
      <w:pPr>
        <w:pStyle w:val="title"/>
        <w:jc w:val="center"/>
        <w:rPr>
          <w:sz w:val="30"/>
          <w:szCs w:val="30"/>
          <w:u w:val="single"/>
        </w:rPr>
      </w:pPr>
      <w:r w:rsidRPr="00C60CDF">
        <w:rPr>
          <w:sz w:val="30"/>
          <w:szCs w:val="30"/>
          <w:u w:val="single"/>
        </w:rPr>
        <w:t>«</w:t>
      </w:r>
      <w:r w:rsidR="003663B8" w:rsidRPr="00C60CDF">
        <w:rPr>
          <w:sz w:val="30"/>
          <w:szCs w:val="30"/>
          <w:u w:val="single"/>
        </w:rPr>
        <w:t>О дополнительных мерах по государственной защите детей в неблагополучных семьях</w:t>
      </w:r>
      <w:r w:rsidRPr="00C60CDF">
        <w:rPr>
          <w:sz w:val="30"/>
          <w:szCs w:val="30"/>
          <w:u w:val="single"/>
        </w:rPr>
        <w:t>»</w:t>
      </w:r>
    </w:p>
    <w:p w:rsidR="003663B8" w:rsidRPr="00C60CDF" w:rsidRDefault="00C60CDF" w:rsidP="003663B8">
      <w:pPr>
        <w:pStyle w:val="preamble"/>
      </w:pPr>
      <w:r w:rsidRPr="00C60C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-6350</wp:posOffset>
            </wp:positionV>
            <wp:extent cx="6711950" cy="8242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2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3B8" w:rsidRPr="00C60CDF">
        <w:t xml:space="preserve">В целях обеспечения защиты прав и законных интересов детей в неблагополучных семьях, повышения ответственности родителей, не выполняющих обязанностей по воспитанию и содержанию своих детей, и в соответствии с </w:t>
      </w:r>
      <w:r w:rsidR="003663B8" w:rsidRPr="00C60CDF">
        <w:rPr>
          <w:b/>
          <w:color w:val="FF0000"/>
        </w:rPr>
        <w:t>частью третьей статьи 101 Конституции Республики Беларусь</w:t>
      </w:r>
      <w:r w:rsidR="003663B8" w:rsidRPr="00C60CDF">
        <w:rPr>
          <w:color w:val="FF0000"/>
        </w:rPr>
        <w:t xml:space="preserve"> </w:t>
      </w:r>
      <w:r w:rsidR="003663B8" w:rsidRPr="00C60CDF">
        <w:rPr>
          <w:rStyle w:val="razr"/>
        </w:rPr>
        <w:t>постановляю</w:t>
      </w:r>
      <w:r w:rsidR="003663B8" w:rsidRPr="00C60CDF">
        <w:t>:</w:t>
      </w:r>
    </w:p>
    <w:p w:rsidR="003663B8" w:rsidRPr="00C60CDF" w:rsidRDefault="003663B8" w:rsidP="003663B8">
      <w:pPr>
        <w:pStyle w:val="point"/>
        <w:contextualSpacing/>
      </w:pPr>
      <w:r w:rsidRPr="00C60CDF">
        <w:rPr>
          <w:b/>
          <w:color w:val="548DD4" w:themeColor="text2" w:themeTint="99"/>
        </w:rPr>
        <w:t>1.</w:t>
      </w:r>
      <w:r w:rsidRPr="00C60CDF">
        <w:t xml:space="preserve"> Дети подлежат государственной защите и помещению на государственное обеспечение*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</w:t>
      </w:r>
      <w:proofErr w:type="gramStart"/>
      <w:r w:rsidRPr="00C60CDF">
        <w:t>наркоманами</w:t>
      </w:r>
      <w:proofErr w:type="gramEnd"/>
      <w:r w:rsidRPr="00C60CDF">
        <w:t xml:space="preserve"> либо иным образом ненадлежаще выполняют свои обязанности по воспитанию и содержанию детей, в связи с чем они находятся в </w:t>
      </w:r>
      <w:r w:rsidRPr="00C60CDF">
        <w:rPr>
          <w:b/>
        </w:rPr>
        <w:t>социально опасном положении.</w:t>
      </w:r>
    </w:p>
    <w:p w:rsidR="00873C06" w:rsidRPr="00C60CDF" w:rsidRDefault="003663B8" w:rsidP="00873C06">
      <w:pPr>
        <w:pStyle w:val="snoski"/>
        <w:spacing w:after="240"/>
        <w:contextualSpacing/>
        <w:rPr>
          <w:sz w:val="24"/>
          <w:szCs w:val="24"/>
        </w:rPr>
      </w:pPr>
      <w:proofErr w:type="gramStart"/>
      <w:r w:rsidRPr="00C60CDF">
        <w:rPr>
          <w:sz w:val="24"/>
          <w:szCs w:val="24"/>
        </w:rPr>
        <w:t xml:space="preserve">*Под помещением детей на государственное обеспечение для целей настоящего Декрета понимается помещение их в детские </w:t>
      </w:r>
      <w:proofErr w:type="spellStart"/>
      <w:r w:rsidRPr="00C60CDF">
        <w:rPr>
          <w:sz w:val="24"/>
          <w:szCs w:val="24"/>
        </w:rPr>
        <w:t>интернатные</w:t>
      </w:r>
      <w:proofErr w:type="spellEnd"/>
      <w:r w:rsidRPr="00C60CDF">
        <w:rPr>
          <w:sz w:val="24"/>
          <w:szCs w:val="24"/>
        </w:rPr>
        <w:t xml:space="preserve"> учреждения (дома ребенка, детские дома, школы-интернаты, специальные учебно-воспитательные учреждения, специальные лечебно-воспитательные и иные учреждения, обеспечивающие содержание и воспитание детей), государственные специализированные учреждения для несовершеннолетних, нуждающихся в социальной помощи и реабилитации, государственные учреждения, обеспечивающие получение профессионально-технического, среднего специального, высшего образования, детские дома семейного типа, детские</w:t>
      </w:r>
      <w:proofErr w:type="gramEnd"/>
      <w:r w:rsidRPr="00C60CDF">
        <w:rPr>
          <w:sz w:val="24"/>
          <w:szCs w:val="24"/>
        </w:rPr>
        <w:t xml:space="preserve"> деревни (городки), опекунские семьи, приемные семьи.</w:t>
      </w:r>
    </w:p>
    <w:p w:rsidR="00873C06" w:rsidRPr="00C60CDF" w:rsidRDefault="00873C06" w:rsidP="00873C06">
      <w:pPr>
        <w:pStyle w:val="snoski"/>
        <w:spacing w:after="240"/>
        <w:contextualSpacing/>
        <w:rPr>
          <w:sz w:val="24"/>
          <w:szCs w:val="24"/>
        </w:rPr>
      </w:pPr>
      <w:r w:rsidRPr="00C60CDF">
        <w:rPr>
          <w:sz w:val="24"/>
          <w:szCs w:val="24"/>
        </w:rPr>
        <w:t>Государственные органы, иные организации, граждане, располагающие сведениями о детях, указанных</w:t>
      </w:r>
      <w:r w:rsidRPr="00C60CDF">
        <w:rPr>
          <w:color w:val="FF0000"/>
          <w:sz w:val="24"/>
          <w:szCs w:val="24"/>
        </w:rPr>
        <w:t xml:space="preserve"> </w:t>
      </w:r>
      <w:r w:rsidRPr="00C60CDF">
        <w:rPr>
          <w:b/>
          <w:color w:val="FF0000"/>
          <w:sz w:val="24"/>
          <w:szCs w:val="24"/>
        </w:rPr>
        <w:t>в части первой настоящего пункта</w:t>
      </w:r>
      <w:r w:rsidRPr="00C60CDF">
        <w:rPr>
          <w:sz w:val="24"/>
          <w:szCs w:val="24"/>
        </w:rPr>
        <w:t>, обязаны немедленно сообщить об этом в комиссию по делам несовершеннолетних, орган опеки и попечительства, другие государственные организации, уполномоченные законодательством осуществлять защиту прав и законных интересов детей, по месту нахождения этих детей.</w:t>
      </w:r>
    </w:p>
    <w:p w:rsidR="00B84110" w:rsidRPr="00C60CDF" w:rsidRDefault="00873C06" w:rsidP="00B84110">
      <w:pPr>
        <w:pStyle w:val="snoski"/>
        <w:spacing w:after="240"/>
        <w:contextualSpacing/>
        <w:rPr>
          <w:sz w:val="24"/>
          <w:szCs w:val="24"/>
        </w:rPr>
      </w:pPr>
      <w:r w:rsidRPr="00C60CDF">
        <w:rPr>
          <w:sz w:val="24"/>
          <w:szCs w:val="24"/>
        </w:rPr>
        <w:t xml:space="preserve"> </w:t>
      </w:r>
      <w:proofErr w:type="gramStart"/>
      <w:r w:rsidRPr="00C60CDF">
        <w:rPr>
          <w:sz w:val="24"/>
          <w:szCs w:val="24"/>
        </w:rPr>
        <w:t xml:space="preserve">При наличии оснований, указанных в </w:t>
      </w:r>
      <w:r w:rsidRPr="00C60CDF">
        <w:rPr>
          <w:b/>
          <w:color w:val="FF0000"/>
          <w:sz w:val="24"/>
          <w:szCs w:val="24"/>
        </w:rPr>
        <w:t>части первой настоящего пункта</w:t>
      </w:r>
      <w:r w:rsidRPr="00C60CDF">
        <w:rPr>
          <w:sz w:val="24"/>
          <w:szCs w:val="24"/>
        </w:rPr>
        <w:t xml:space="preserve">, комиссия по делам несовершеннолетних районного (городского) исполнительного комитета, местной администрации (далее – комиссия по делам несовершеннолетних) по месту нахождения ребенка </w:t>
      </w:r>
      <w:r w:rsidRPr="00C60CDF">
        <w:rPr>
          <w:b/>
          <w:sz w:val="24"/>
          <w:szCs w:val="24"/>
        </w:rPr>
        <w:t>в трехдневный срок</w:t>
      </w:r>
      <w:r w:rsidRPr="00C60CDF">
        <w:rPr>
          <w:sz w:val="24"/>
          <w:szCs w:val="24"/>
        </w:rPr>
        <w:t xml:space="preserve"> принимает решение о признании ребенка </w:t>
      </w:r>
      <w:r w:rsidRPr="00C60CDF">
        <w:rPr>
          <w:b/>
          <w:sz w:val="24"/>
          <w:szCs w:val="24"/>
        </w:rPr>
        <w:t>нуждающимся в государственной защите</w:t>
      </w:r>
      <w:r w:rsidRPr="00C60CDF">
        <w:rPr>
          <w:sz w:val="24"/>
          <w:szCs w:val="24"/>
        </w:rPr>
        <w:t>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</w:t>
      </w:r>
      <w:proofErr w:type="gramEnd"/>
      <w:r w:rsidRPr="00C60CDF">
        <w:rPr>
          <w:sz w:val="24"/>
          <w:szCs w:val="24"/>
        </w:rPr>
        <w:t xml:space="preserve"> (далее – решение об отобрании ребенка). При вынесении решения об отобрании ребенка комиссия по делам несовершеннолетних выполняет функции органов опеки и попечительства.</w:t>
      </w:r>
    </w:p>
    <w:p w:rsidR="00B84110" w:rsidRPr="00C60CDF" w:rsidRDefault="00873C06" w:rsidP="00B84110">
      <w:pPr>
        <w:pStyle w:val="snoski"/>
        <w:spacing w:after="240"/>
        <w:contextualSpacing/>
        <w:rPr>
          <w:sz w:val="24"/>
          <w:szCs w:val="24"/>
        </w:rPr>
      </w:pPr>
      <w:r w:rsidRPr="00C60CDF">
        <w:rPr>
          <w:b/>
          <w:color w:val="548DD4" w:themeColor="text2" w:themeTint="99"/>
          <w:sz w:val="24"/>
          <w:szCs w:val="24"/>
        </w:rPr>
        <w:t>2.</w:t>
      </w:r>
      <w:r w:rsidRPr="00C60CDF">
        <w:rPr>
          <w:sz w:val="24"/>
          <w:szCs w:val="24"/>
        </w:rPr>
        <w:t xml:space="preserve"> Отобрание ребенка осуществляется </w:t>
      </w:r>
      <w:r w:rsidRPr="00C60CDF">
        <w:rPr>
          <w:b/>
          <w:sz w:val="24"/>
          <w:szCs w:val="24"/>
        </w:rPr>
        <w:t>в течение дня, следующего за днем вынесения решения об отобрании ребенка</w:t>
      </w:r>
      <w:r w:rsidRPr="00C60CDF">
        <w:rPr>
          <w:sz w:val="24"/>
          <w:szCs w:val="24"/>
        </w:rPr>
        <w:t xml:space="preserve">, комиссией, формируемой комиссией по делам несовершеннолетних. </w:t>
      </w:r>
      <w:r w:rsidRPr="00C60CDF">
        <w:rPr>
          <w:b/>
          <w:sz w:val="24"/>
          <w:szCs w:val="24"/>
        </w:rPr>
        <w:t>В состав комиссии включаются</w:t>
      </w:r>
      <w:r w:rsidRPr="00C60CDF">
        <w:rPr>
          <w:sz w:val="24"/>
          <w:szCs w:val="24"/>
        </w:rPr>
        <w:t xml:space="preserve"> представители управления (отдела) образования местного исполнительного и распорядительного органа (далее – управление (отдел) образования), органа внутренних дел и при необходимости управления (комитета, отдела) здравоохранения местного исполнительного и распорядительного органа, а также иных организаций.</w:t>
      </w:r>
    </w:p>
    <w:p w:rsidR="00B84110" w:rsidRPr="00C60CDF" w:rsidRDefault="00873C06" w:rsidP="00B84110">
      <w:pPr>
        <w:pStyle w:val="snoski"/>
        <w:spacing w:after="240"/>
        <w:contextualSpacing/>
        <w:rPr>
          <w:b/>
          <w:sz w:val="24"/>
          <w:szCs w:val="24"/>
        </w:rPr>
      </w:pPr>
      <w:r w:rsidRPr="00C60CDF">
        <w:rPr>
          <w:b/>
          <w:sz w:val="24"/>
          <w:szCs w:val="24"/>
        </w:rPr>
        <w:t xml:space="preserve">После отобрания ребенок помещается на государственное обеспечение </w:t>
      </w:r>
      <w:r w:rsidRPr="00C60CDF">
        <w:rPr>
          <w:sz w:val="24"/>
          <w:szCs w:val="24"/>
        </w:rPr>
        <w:t>в порядке, установленном законодательством.</w:t>
      </w:r>
    </w:p>
    <w:p w:rsidR="00873C06" w:rsidRPr="00C60CDF" w:rsidRDefault="00873C06" w:rsidP="00873C06">
      <w:pPr>
        <w:pStyle w:val="snoski"/>
        <w:spacing w:after="240"/>
        <w:contextualSpacing/>
        <w:rPr>
          <w:b/>
          <w:sz w:val="24"/>
          <w:szCs w:val="24"/>
        </w:rPr>
      </w:pPr>
      <w:r w:rsidRPr="00C60CDF">
        <w:rPr>
          <w:b/>
          <w:sz w:val="24"/>
          <w:szCs w:val="24"/>
        </w:rPr>
        <w:t>Решение об отобрании ребенка является обязательным для исполнения государственными органами, иными организациями, их должностными лицами, гражданами.</w:t>
      </w:r>
    </w:p>
    <w:p w:rsidR="00B84110" w:rsidRPr="00C60CDF" w:rsidRDefault="00FF7D71" w:rsidP="00B84110">
      <w:pPr>
        <w:pStyle w:val="point"/>
      </w:pPr>
      <w:r w:rsidRPr="00C60CDF">
        <w:rPr>
          <w:b/>
          <w:noProof/>
          <w:color w:val="548DD4" w:themeColor="text2" w:themeTint="99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943610</wp:posOffset>
            </wp:positionV>
            <wp:extent cx="6788150" cy="8153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10" w:rsidRPr="00C60CDF">
        <w:rPr>
          <w:b/>
          <w:color w:val="548DD4" w:themeColor="text2" w:themeTint="99"/>
        </w:rPr>
        <w:t>5.</w:t>
      </w:r>
      <w:r w:rsidR="00B84110" w:rsidRPr="00C60CDF">
        <w:t xml:space="preserve"> Руководитель районного (городского) исполнительного комитета, местной администрации обязан не позднее </w:t>
      </w:r>
      <w:r w:rsidR="00B84110" w:rsidRPr="00C60CDF">
        <w:rPr>
          <w:b/>
        </w:rPr>
        <w:t xml:space="preserve">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ребенка. </w:t>
      </w:r>
      <w:r w:rsidR="00B84110" w:rsidRPr="00C60CDF">
        <w:t>В данном плане определяется комплекс мероприятий по восстановлению семьи. План защиты прав и законных интересов ребенка является обязательным для исполнения государственными органами, иными организациями, их должностными лицами.</w:t>
      </w:r>
    </w:p>
    <w:p w:rsidR="00873C06" w:rsidRPr="00C60CDF" w:rsidRDefault="00B84110" w:rsidP="007B29D8">
      <w:pPr>
        <w:pStyle w:val="point"/>
      </w:pPr>
      <w:r w:rsidRPr="00C60CDF">
        <w:rPr>
          <w:b/>
          <w:color w:val="548DD4" w:themeColor="text2" w:themeTint="99"/>
        </w:rPr>
        <w:t>6.</w:t>
      </w:r>
      <w:r w:rsidRPr="00C60CDF">
        <w:t xml:space="preserve"> </w:t>
      </w:r>
      <w:r w:rsidR="00873C06" w:rsidRPr="00C60CDF">
        <w:t xml:space="preserve">Со дня принятия комиссией по делам несовершеннолетних решения об отобрании ребенка </w:t>
      </w:r>
      <w:r w:rsidR="00873C06" w:rsidRPr="00C60CDF">
        <w:rPr>
          <w:b/>
        </w:rPr>
        <w:t>родителям ребенка</w:t>
      </w:r>
      <w:r w:rsidR="00873C06" w:rsidRPr="00C60CDF">
        <w:t xml:space="preserve"> </w:t>
      </w:r>
      <w:r w:rsidR="00873C06" w:rsidRPr="00C60CDF">
        <w:rPr>
          <w:b/>
        </w:rPr>
        <w:t>прекращается выплата государственных пособий семьям, воспитывающим детей. Пенсия, назначенная ребенку, выплачивается в установленном законодательством порядке.</w:t>
      </w:r>
    </w:p>
    <w:p w:rsidR="00B84110" w:rsidRPr="00C60CDF" w:rsidRDefault="00B84110" w:rsidP="00B84110">
      <w:pPr>
        <w:pStyle w:val="point"/>
        <w:rPr>
          <w:b/>
          <w:bCs/>
        </w:rPr>
      </w:pPr>
      <w:r w:rsidRPr="00C60CDF">
        <w:rPr>
          <w:b/>
          <w:color w:val="548DD4" w:themeColor="text2" w:themeTint="99"/>
        </w:rPr>
        <w:t>8.</w:t>
      </w:r>
      <w:r w:rsidRPr="00C60CDF">
        <w:t> </w:t>
      </w:r>
      <w:r w:rsidRPr="00C60CDF">
        <w:rPr>
          <w:bCs/>
        </w:rPr>
        <w:t>Родители обязаны возмещать расходы, затраченные государством на содержание детей, находящихся на государственном обеспечении (далее – расходы по содержанию детей), в случае:</w:t>
      </w:r>
    </w:p>
    <w:p w:rsidR="00B84110" w:rsidRPr="00C60CDF" w:rsidRDefault="00B84110" w:rsidP="00B84110">
      <w:pPr>
        <w:pStyle w:val="newncpi"/>
        <w:rPr>
          <w:b/>
          <w:bCs/>
        </w:rPr>
      </w:pPr>
      <w:r w:rsidRPr="00C60CDF">
        <w:rPr>
          <w:b/>
          <w:bCs/>
        </w:rPr>
        <w:t>отобрания у них детей по решению комиссии по делам несовершеннолетних;</w:t>
      </w:r>
    </w:p>
    <w:p w:rsidR="00B84110" w:rsidRPr="00C60CDF" w:rsidRDefault="00B84110" w:rsidP="00B84110">
      <w:pPr>
        <w:pStyle w:val="newncpi"/>
        <w:rPr>
          <w:b/>
          <w:bCs/>
        </w:rPr>
      </w:pPr>
      <w:r w:rsidRPr="00C60CDF">
        <w:rPr>
          <w:b/>
          <w:bCs/>
        </w:rPr>
        <w:t>отобрания у них детей на основании решения суда без лишения родительских прав;</w:t>
      </w:r>
    </w:p>
    <w:p w:rsidR="00B84110" w:rsidRPr="00C60CDF" w:rsidRDefault="00B84110" w:rsidP="00B84110">
      <w:pPr>
        <w:pStyle w:val="newncpi"/>
        <w:rPr>
          <w:b/>
          <w:bCs/>
        </w:rPr>
      </w:pPr>
      <w:r w:rsidRPr="00C60CDF">
        <w:rPr>
          <w:b/>
          <w:bCs/>
        </w:rPr>
        <w:t>лишения их родительских прав;</w:t>
      </w:r>
    </w:p>
    <w:p w:rsidR="00B84110" w:rsidRPr="00C60CDF" w:rsidRDefault="00B84110" w:rsidP="00B84110">
      <w:pPr>
        <w:pStyle w:val="newncpi"/>
        <w:rPr>
          <w:b/>
          <w:bCs/>
        </w:rPr>
      </w:pPr>
      <w:r w:rsidRPr="00C60CDF">
        <w:rPr>
          <w:b/>
          <w:bCs/>
        </w:rPr>
        <w:t>нахождения их в розыске, лечебно-трудовых профилакториях или в местах содержания под стражей;</w:t>
      </w:r>
    </w:p>
    <w:p w:rsidR="00B84110" w:rsidRPr="00C60CDF" w:rsidRDefault="00B84110" w:rsidP="00B84110">
      <w:pPr>
        <w:pStyle w:val="newncpi"/>
        <w:rPr>
          <w:b/>
          <w:bCs/>
        </w:rPr>
      </w:pPr>
      <w:r w:rsidRPr="00C60CDF">
        <w:rPr>
          <w:b/>
          <w:bCs/>
        </w:rPr>
        <w:t>отбывания наказания в учреждениях, исполняющих наказание в виде лишения свободы, ограничения свободы, ареста.</w:t>
      </w:r>
    </w:p>
    <w:p w:rsidR="00B84110" w:rsidRPr="00C60CDF" w:rsidRDefault="00B84110" w:rsidP="00B84110">
      <w:pPr>
        <w:pStyle w:val="point"/>
        <w:rPr>
          <w:b/>
          <w:bCs/>
        </w:rPr>
      </w:pPr>
      <w:r w:rsidRPr="00C60CDF">
        <w:rPr>
          <w:b/>
          <w:color w:val="548DD4" w:themeColor="text2" w:themeTint="99"/>
        </w:rPr>
        <w:t>9.</w:t>
      </w:r>
      <w:r w:rsidRPr="00C60CDF">
        <w:t> </w:t>
      </w:r>
      <w:r w:rsidRPr="00C60CDF">
        <w:rPr>
          <w:bCs/>
        </w:rPr>
        <w:t xml:space="preserve">Обязанность возмещения расходов по содержанию детей возникает </w:t>
      </w:r>
      <w:r w:rsidRPr="00C60CDF">
        <w:rPr>
          <w:b/>
          <w:bCs/>
        </w:rPr>
        <w:t>со дня помещения ребенка на государственное обеспечение и прекращается после их полного погашения,</w:t>
      </w:r>
      <w:r w:rsidRPr="00C60CDF">
        <w:rPr>
          <w:bCs/>
        </w:rPr>
        <w:t xml:space="preserve"> или в случае смерти родителя, или по решению суда при возникновении обстоятельств, влекущих освобождение от возмещения расходов по содержанию детей.</w:t>
      </w:r>
    </w:p>
    <w:p w:rsidR="00B84110" w:rsidRPr="00C60CDF" w:rsidRDefault="00B84110" w:rsidP="00B84110">
      <w:pPr>
        <w:pStyle w:val="newncpi"/>
        <w:rPr>
          <w:b/>
          <w:bCs/>
        </w:rPr>
      </w:pPr>
      <w:r w:rsidRPr="00C60CDF">
        <w:rPr>
          <w:bCs/>
        </w:rPr>
        <w:t>В случае уклонения работающего обязанного лица от возмещения расходов по содержанию детей,</w:t>
      </w:r>
      <w:r w:rsidRPr="00C60CDF">
        <w:rPr>
          <w:b/>
          <w:bCs/>
        </w:rPr>
        <w:t xml:space="preserve"> указанные расходы взыскиваются с него на основании исполнительной надписи нотариуса.</w:t>
      </w:r>
    </w:p>
    <w:p w:rsidR="00B84110" w:rsidRPr="00C60CDF" w:rsidRDefault="00B84110" w:rsidP="00B84110">
      <w:pPr>
        <w:pStyle w:val="newncpi"/>
        <w:rPr>
          <w:bCs/>
        </w:rPr>
      </w:pPr>
      <w:r w:rsidRPr="00C60CDF">
        <w:rPr>
          <w:b/>
          <w:bCs/>
        </w:rPr>
        <w:t xml:space="preserve">Возмещение указанных расходов может осуществляться в порядке искового производства </w:t>
      </w:r>
      <w:r w:rsidRPr="00C60CDF">
        <w:rPr>
          <w:bCs/>
        </w:rPr>
        <w:t>при наличии для этого оснований, предусмотренных Гражданским процессуальным кодексом Республики Беларусь.</w:t>
      </w:r>
    </w:p>
    <w:p w:rsidR="00EB52E5" w:rsidRPr="00C60CDF" w:rsidRDefault="00EB52E5" w:rsidP="00EB52E5">
      <w:pPr>
        <w:pStyle w:val="point"/>
      </w:pPr>
      <w:r w:rsidRPr="00C60CDF">
        <w:rPr>
          <w:b/>
          <w:color w:val="548DD4" w:themeColor="text2" w:themeTint="99"/>
        </w:rPr>
        <w:t>12.</w:t>
      </w:r>
      <w:r w:rsidRPr="00C60CDF">
        <w:t xml:space="preserve"> Взыскание расходов по содержанию детей обращается на </w:t>
      </w:r>
      <w:r w:rsidRPr="00C60CDF">
        <w:rPr>
          <w:b/>
        </w:rPr>
        <w:t>заработную плату и приравненные к ней</w:t>
      </w:r>
      <w:r w:rsidRPr="00C60CDF">
        <w:t xml:space="preserve"> в соответствии с Гражданским процессуальным кодексом Республики Беларусь </w:t>
      </w:r>
      <w:r w:rsidRPr="00C60CDF">
        <w:rPr>
          <w:b/>
        </w:rPr>
        <w:t xml:space="preserve">доходы, а также на имущество </w:t>
      </w:r>
      <w:r w:rsidRPr="00C60CDF">
        <w:t>обязанного лица.</w:t>
      </w:r>
    </w:p>
    <w:p w:rsidR="00EB52E5" w:rsidRPr="00C60CDF" w:rsidRDefault="00EB52E5" w:rsidP="00EB52E5">
      <w:pPr>
        <w:pStyle w:val="newncpi"/>
        <w:rPr>
          <w:b/>
        </w:rPr>
      </w:pPr>
      <w:r w:rsidRPr="00C60CDF">
        <w:t xml:space="preserve"> Обязанным лицам </w:t>
      </w:r>
      <w:r w:rsidRPr="00C60CDF">
        <w:rPr>
          <w:b/>
        </w:rPr>
        <w:t>запрещается отчуждать принадлежащее им недвижимое имущество, подлежащее государственной регистрации, и транспортные средства.</w:t>
      </w:r>
    </w:p>
    <w:p w:rsidR="007B29D8" w:rsidRPr="00C60CDF" w:rsidRDefault="007B29D8" w:rsidP="007B29D8">
      <w:pPr>
        <w:pStyle w:val="point"/>
        <w:rPr>
          <w:b/>
        </w:rPr>
      </w:pPr>
      <w:r w:rsidRPr="00C60CDF">
        <w:rPr>
          <w:b/>
          <w:color w:val="548DD4" w:themeColor="text2" w:themeTint="99"/>
        </w:rPr>
        <w:t>17.</w:t>
      </w:r>
      <w:r w:rsidRPr="00C60CDF">
        <w:t xml:space="preserve"> Неработающие обязанные лица, являющиеся хроническими алкоголиками или наркоманами, в первоочередном порядке </w:t>
      </w:r>
      <w:r w:rsidRPr="00C60CDF">
        <w:rPr>
          <w:b/>
        </w:rPr>
        <w:t>подлежат направлению в лечебно-трудовые профилактории.</w:t>
      </w:r>
    </w:p>
    <w:p w:rsidR="007B29D8" w:rsidRDefault="007B29D8" w:rsidP="007B29D8">
      <w:pPr>
        <w:pStyle w:val="point"/>
      </w:pPr>
      <w:r w:rsidRPr="00C60CDF">
        <w:rPr>
          <w:b/>
          <w:color w:val="548DD4" w:themeColor="text2" w:themeTint="99"/>
        </w:rPr>
        <w:t>21.</w:t>
      </w:r>
      <w:r w:rsidRPr="00C60CDF">
        <w:t xml:space="preserve"> Руководители и другие работники учреждений образования, здравоохранения, органов внутренних дел, иных государственных органов и организаций несут </w:t>
      </w:r>
      <w:r w:rsidRPr="00C60CDF">
        <w:rPr>
          <w:b/>
        </w:rPr>
        <w:t>дисциплинарную ответственность</w:t>
      </w:r>
      <w:r w:rsidRPr="00C60CDF">
        <w:t xml:space="preserve"> в соответствии с законодательством о труде вплоть до освобождения от занимаемой должности за несообщение о ставших известными им </w:t>
      </w:r>
      <w:proofErr w:type="gramStart"/>
      <w:r w:rsidRPr="00C60CDF">
        <w:t>фактах о</w:t>
      </w:r>
      <w:proofErr w:type="gramEnd"/>
      <w:r w:rsidRPr="00C60CDF">
        <w:t xml:space="preserve"> ненадлежащем выполнении родителями обязанностей по воспитанию и содержанию детей.</w:t>
      </w:r>
    </w:p>
    <w:p w:rsidR="00C60CDF" w:rsidRPr="00C60CDF" w:rsidRDefault="00C60CDF" w:rsidP="007B29D8">
      <w:pPr>
        <w:pStyle w:val="point"/>
      </w:pPr>
    </w:p>
    <w:p w:rsidR="004C6747" w:rsidRPr="00C60CDF" w:rsidRDefault="00C60CDF" w:rsidP="00C60CDF">
      <w:pPr>
        <w:pStyle w:val="snoski"/>
        <w:spacing w:after="240"/>
        <w:contextualSpacing/>
        <w:rPr>
          <w:color w:val="7030A0"/>
          <w:sz w:val="32"/>
          <w:szCs w:val="32"/>
        </w:rPr>
      </w:pPr>
      <w:r w:rsidRPr="00C60CDF">
        <w:rPr>
          <w:i/>
          <w:color w:val="7030A0"/>
          <w:sz w:val="32"/>
          <w:szCs w:val="32"/>
        </w:rPr>
        <w:t>Круглосуточная прямая телефонная линия Министерства внутренних дел по приему сообщений о фактах семейного неблагополучия и насилия в отношении детей (8017-372-73-87)</w:t>
      </w:r>
    </w:p>
    <w:sectPr w:rsidR="004C6747" w:rsidRPr="00C60CDF" w:rsidSect="00B0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63B8"/>
    <w:rsid w:val="00023B56"/>
    <w:rsid w:val="003663B8"/>
    <w:rsid w:val="003A2ADA"/>
    <w:rsid w:val="00413FF2"/>
    <w:rsid w:val="007B29D8"/>
    <w:rsid w:val="007D001D"/>
    <w:rsid w:val="00873C06"/>
    <w:rsid w:val="00B00197"/>
    <w:rsid w:val="00B15DD7"/>
    <w:rsid w:val="00B84110"/>
    <w:rsid w:val="00C60CDF"/>
    <w:rsid w:val="00EB52E5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3663B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63B8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3663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663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63B8"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rsid w:val="003663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azr">
    <w:name w:val="razr"/>
    <w:basedOn w:val="a0"/>
    <w:rsid w:val="003663B8"/>
    <w:rPr>
      <w:rFonts w:ascii="Times New Roman" w:hAnsi="Times New Roman" w:cs="Times New Roman" w:hint="default"/>
      <w:spacing w:val="30"/>
    </w:rPr>
  </w:style>
  <w:style w:type="paragraph" w:customStyle="1" w:styleId="preamble">
    <w:name w:val="preamble"/>
    <w:basedOn w:val="a"/>
    <w:rsid w:val="003663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663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663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2015-01-27T02:59:00Z</dcterms:created>
  <dcterms:modified xsi:type="dcterms:W3CDTF">2015-01-27T04:28:00Z</dcterms:modified>
</cp:coreProperties>
</file>