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2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Порядок выявления обучающихся, находящихся в состоянии</w:t>
        <w:br w:type="textWrapping"/>
        <w:t xml:space="preserve">алкогольного опьянения и (или) со</w:t>
      </w:r>
      <w:r w:rsidRPr="00000000" w:rsidR="00000000" w:rsidDel="00000000">
        <w:rPr>
          <w:rFonts w:cs="Times New Roman" w:hAnsi="Times New Roman" w:eastAsia="Times New Roman" w:ascii="Times New Roman"/>
          <w:sz w:val="30"/>
          <w:rtl w:val="0"/>
        </w:rPr>
        <w:t xml:space="preserve">стоянии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, вызванным</w:t>
        <w:br w:type="textWrapping"/>
        <w:t xml:space="preserve">потреблением наркотических средств, психотропных веществ, их</w:t>
        <w:br w:type="textWrapping"/>
        <w:t xml:space="preserve">аналогов, токсических или других одурманивающих веществ, в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300" w:line="341" w:before="0"/>
        <w:ind w:left="2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учреждениях образования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4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Для организма несовершеннолетнего характерна недостаточная сформированность физиологических систем и механизмов саморегуляции, вследствие которых употребление любых количеств алкогольных, слабоалкогольных напитков или пива, наркотических средств, психотропных веществ, их аналогов, токсических или других одурманивающих веществ, является непредсказуемым и должно рассматриваться работниками учреждений образования как угрожающие жизни и здоровью несовершеннолетних.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4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Состояние алкогольного опьянения и (или) состояние, вызванное потреблением наркотических средств, психотропных веществ, их аналогов, токсических или других одурманивающих веществ, всегда сопровождаются нарушением сознания, мыслительных функций, поведения и др., в том числе может проявляться в виде психотического состояния (расстройства).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4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При выявлении несовершеннолетнего в каком-либо из перечисленных состояний ему необходимо оказание скорой медицинской помощи в связи с чем, предлагается следующий алгоритм действий работников учреждений образования: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042"/>
        </w:tabs>
        <w:spacing w:lineRule="auto" w:after="0" w:line="341" w:before="0"/>
        <w:ind w:left="0" w:firstLine="74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Достаточными основаниями полагать, что учащийся находится в состоянии алкогольного опьянения и (или) состояние, вызванное потреблением наркотических средств, психотропных веществ, их аналогов, токсических или других одурманивающих веществ являются: любые утверждения, что учащийся употреблял алкогольные, слабоалкогольные напитки или пиво, наркотические средства, психотропные вещества, их аналоги, токсические или другие одурманивающие вещества;</w:t>
      </w:r>
    </w:p>
    <w:p w:rsidP="00000000" w:rsidRPr="00000000" w:rsidR="00000000" w:rsidDel="00000000" w:rsidRDefault="00000000"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наличие запаха алкоголя изо рта несовершеннолетнего, выраженного растительного и (или) химического запаха от его одежды; нарушение речи, походки, способности сохранять равновесие;</w:t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двигательная расторможенность или заторможенность;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необычное поведение, необъяснимое внешними обстоятельствами;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нарушение словесного контакта;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41" w:before="0"/>
        <w:ind w:left="0" w:firstLine="76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странные высказывания, не согласующиеся с реальными обстоятельствами.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21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При выявлении у учащегося трех и более из выше перечисленных признаков несовершеннолетнего необходимо изолировать от основной массы учащихся в отдельное помещение.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21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Устранить из ближайшего окружения опасные предметы, которые могут быть использованы для причинения вреда его здоровью либо для совершения агрессивных действий в отношении окружающих, не допускать в адрес учащегося высказывания угроз либо физического воздействия.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09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Организовать вызов бригады скорой медицинской помощи в учреждение образования.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21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Не оставлять несовершеннолетнего одного, осуществлять постоянное наблюдение за его поведением и состоянием до прибытия бригады скорой медицинской помощи.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21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В случае агрессивного или аутоагрессивного поведения учащегося организовать вызов в учреждение образования наряда милиции территориального органа внутренних дел.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46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При установлении показаний к госпитализации несовершеннолетнего врачом бригады скорой помощи сопроводить учащегося в учреждение здравоохранения.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1099"/>
        </w:tabs>
        <w:spacing w:lineRule="auto" w:after="0" w:line="341" w:before="0"/>
        <w:ind w:left="0" w:firstLine="760" w:right="0"/>
        <w:contextualSpacing w:val="1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30"/>
          <w:u w:val="none"/>
          <w:vertAlign w:val="baseline"/>
          <w:rtl w:val="0"/>
        </w:rPr>
        <w:t xml:space="preserve">По факту выявления учащегося в состоянии алкогольного опьянения и (или) состоянии, вызванном потреблением наркотических средств, психотропных веществ, их аналогов, токсических или других одурманивающих веществ, доложить руководителю учреждения образования, сообщить в территориальный орган внутренних дел и законным представителям несовершеннолетнего.</w:t>
      </w:r>
    </w:p>
    <w:sectPr>
      <w:pgSz w:w="11900" w:h="16840"/>
      <w:pgMar w:left="1540" w:right="909" w:top="1212" w:bottom="109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 алк.doc.docx</dc:title>
</cp:coreProperties>
</file>